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AF4" w:rsidRPr="003A2AF4" w:rsidRDefault="00BA643E" w:rsidP="003A2A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34075" cy="8724900"/>
            <wp:effectExtent l="0" t="0" r="9525" b="0"/>
            <wp:docPr id="8" name="Рисунок 8" descr="C:\Users\Admin\Desktop\ТитулТеоріяГендер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итулТеоріяГендеру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34075" cy="8743950"/>
            <wp:effectExtent l="0" t="0" r="9525" b="0"/>
            <wp:docPr id="12" name="Рисунок 12" descr="C:\Users\Admin\Desktop\Гендер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ендер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AF4"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3A2AF4" w:rsidRPr="003A2AF4" w:rsidRDefault="003A2AF4" w:rsidP="003A2AF4">
      <w:pPr>
        <w:spacing w:after="0" w:line="240" w:lineRule="auto"/>
        <w:ind w:left="7513" w:hanging="425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lastRenderedPageBreak/>
        <w:t xml:space="preserve">              </w:t>
      </w:r>
    </w:p>
    <w:p w:rsidR="003A2AF4" w:rsidRPr="003A2AF4" w:rsidRDefault="003A2AF4" w:rsidP="003A2AF4">
      <w:pPr>
        <w:keepNext/>
        <w:numPr>
          <w:ilvl w:val="0"/>
          <w:numId w:val="26"/>
        </w:num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Опис навчальної дисципліни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3A2AF4" w:rsidRPr="003A2AF4" w:rsidTr="00257599">
        <w:trPr>
          <w:trHeight w:val="803"/>
        </w:trPr>
        <w:tc>
          <w:tcPr>
            <w:tcW w:w="2896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Характеристика навчальної дисципліни</w:t>
            </w:r>
          </w:p>
        </w:tc>
      </w:tr>
      <w:tr w:rsidR="003A2AF4" w:rsidRPr="003A2AF4" w:rsidTr="00257599">
        <w:trPr>
          <w:trHeight w:val="549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денна форма навчання</w:t>
            </w:r>
          </w:p>
        </w:tc>
        <w:tc>
          <w:tcPr>
            <w:tcW w:w="1800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заочна форма навчання</w:t>
            </w:r>
          </w:p>
        </w:tc>
      </w:tr>
      <w:tr w:rsidR="003A2AF4" w:rsidRPr="003A2AF4" w:rsidTr="00257599">
        <w:trPr>
          <w:trHeight w:val="409"/>
        </w:trPr>
        <w:tc>
          <w:tcPr>
            <w:tcW w:w="2896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 кредитів  – 3</w:t>
            </w:r>
          </w:p>
        </w:tc>
        <w:tc>
          <w:tcPr>
            <w:tcW w:w="3262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Галузь знань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05Соціально-поведінкові науки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  <w:t>(шифр і назва)</w:t>
            </w:r>
          </w:p>
        </w:tc>
        <w:tc>
          <w:tcPr>
            <w:tcW w:w="3420" w:type="dxa"/>
            <w:gridSpan w:val="2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Нормативна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(за вибором)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</w:p>
        </w:tc>
      </w:tr>
      <w:tr w:rsidR="003A2AF4" w:rsidRPr="003A2AF4" w:rsidTr="00257599">
        <w:trPr>
          <w:trHeight w:val="409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Спеціальність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053 Психологія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  <w:t xml:space="preserve"> (шифр і назва)</w:t>
            </w:r>
          </w:p>
        </w:tc>
        <w:tc>
          <w:tcPr>
            <w:tcW w:w="3420" w:type="dxa"/>
            <w:gridSpan w:val="2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3A2AF4" w:rsidRPr="003A2AF4" w:rsidTr="00257599">
        <w:trPr>
          <w:trHeight w:val="170"/>
        </w:trPr>
        <w:tc>
          <w:tcPr>
            <w:tcW w:w="2896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Модулів – </w:t>
            </w:r>
          </w:p>
        </w:tc>
        <w:tc>
          <w:tcPr>
            <w:tcW w:w="3262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_______________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Рік підготовки:</w:t>
            </w:r>
          </w:p>
        </w:tc>
      </w:tr>
      <w:tr w:rsidR="003A2AF4" w:rsidRPr="003A2AF4" w:rsidTr="00257599">
        <w:trPr>
          <w:trHeight w:val="207"/>
        </w:trPr>
        <w:tc>
          <w:tcPr>
            <w:tcW w:w="2896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Змістових модулів – 2</w:t>
            </w: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1-й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1-й</w:t>
            </w:r>
          </w:p>
        </w:tc>
      </w:tr>
      <w:tr w:rsidR="003A2AF4" w:rsidRPr="003A2AF4" w:rsidTr="00257599">
        <w:trPr>
          <w:trHeight w:val="232"/>
        </w:trPr>
        <w:tc>
          <w:tcPr>
            <w:tcW w:w="2896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Індивідуальне науково-дослідне завдання ___________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  <w:t xml:space="preserve">                                          (назва)</w:t>
            </w: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Семестр</w:t>
            </w:r>
          </w:p>
        </w:tc>
      </w:tr>
      <w:tr w:rsidR="003A2AF4" w:rsidRPr="003A2AF4" w:rsidTr="00257599">
        <w:trPr>
          <w:trHeight w:val="323"/>
        </w:trPr>
        <w:tc>
          <w:tcPr>
            <w:tcW w:w="2896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Загальна кількість годин - </w:t>
            </w: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2-й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2-й</w:t>
            </w:r>
          </w:p>
        </w:tc>
      </w:tr>
      <w:tr w:rsidR="003A2AF4" w:rsidRPr="003A2AF4" w:rsidTr="00257599">
        <w:trPr>
          <w:trHeight w:val="322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Лекції</w:t>
            </w:r>
          </w:p>
        </w:tc>
      </w:tr>
      <w:tr w:rsidR="003A2AF4" w:rsidRPr="003A2AF4" w:rsidTr="00257599">
        <w:trPr>
          <w:trHeight w:val="320"/>
        </w:trPr>
        <w:tc>
          <w:tcPr>
            <w:tcW w:w="2896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Тижневих годин для денної форми навчання: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аудиторних – 2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самостійної роботи студента – 4</w:t>
            </w:r>
          </w:p>
        </w:tc>
        <w:tc>
          <w:tcPr>
            <w:tcW w:w="3262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Освітньо-кваліфікаційний рівень: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Магістр</w:t>
            </w: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14 год.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</w:tr>
      <w:tr w:rsidR="003A2AF4" w:rsidRPr="003A2AF4" w:rsidTr="00257599">
        <w:trPr>
          <w:trHeight w:val="320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Практичні, семінарські</w:t>
            </w:r>
          </w:p>
        </w:tc>
      </w:tr>
      <w:tr w:rsidR="003A2AF4" w:rsidRPr="003A2AF4" w:rsidTr="00257599">
        <w:trPr>
          <w:trHeight w:val="320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18 год.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Лабораторні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Самостійна робота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58 год.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 xml:space="preserve">Індивідуальні завдання: 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год.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Вид контролю: залік</w:t>
            </w:r>
          </w:p>
        </w:tc>
      </w:tr>
    </w:tbl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z w:val="28"/>
          <w:szCs w:val="24"/>
          <w:lang w:val="uk-UA" w:eastAsia="ru-RU"/>
        </w:rPr>
        <w:t>Примітка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Співвідношення кількості годин аудиторних занять до самостійної і індивідуальної роботи становить:</w:t>
      </w:r>
    </w:p>
    <w:p w:rsidR="003A2AF4" w:rsidRPr="003A2AF4" w:rsidRDefault="003A2AF4" w:rsidP="003A2AF4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для денної форми навчання - </w:t>
      </w:r>
    </w:p>
    <w:p w:rsidR="003A2AF4" w:rsidRPr="003A2AF4" w:rsidRDefault="003A2AF4" w:rsidP="003A2AF4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для заочної форми навчання - </w:t>
      </w:r>
    </w:p>
    <w:p w:rsidR="003A2AF4" w:rsidRPr="003A2AF4" w:rsidRDefault="003A2AF4" w:rsidP="003A2AF4">
      <w:pPr>
        <w:spacing w:after="0" w:line="240" w:lineRule="auto"/>
        <w:ind w:left="1440" w:hanging="1440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26"/>
        </w:num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Мета та завдання навчальної дисципліни</w:t>
      </w:r>
    </w:p>
    <w:p w:rsidR="003A2AF4" w:rsidRPr="003A2AF4" w:rsidRDefault="003A2AF4" w:rsidP="003A2AF4">
      <w:pPr>
        <w:spacing w:after="12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bookmarkStart w:id="0" w:name="_GoBack"/>
      <w:bookmarkEnd w:id="0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Мета </w:t>
      </w:r>
      <w:r w:rsidRPr="003A2AF4">
        <w:rPr>
          <w:rFonts w:ascii="Times New Roman" w:eastAsia="Times New Roman" w:hAnsi="Times New Roman"/>
          <w:sz w:val="26"/>
          <w:szCs w:val="24"/>
          <w:lang w:val="uk-UA" w:eastAsia="ru-RU"/>
        </w:rPr>
        <w:t xml:space="preserve">–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розкрити значення даного курсу у структурі гендерних студій; сформувати у студентів наукове розуміння феномену гендеру на основі феміністичної методології; сформувати наукові уявлення про соціально-культурну природу гендерних відмінностей.</w:t>
      </w: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120" w:line="240" w:lineRule="auto"/>
        <w:ind w:lef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Завдання </w:t>
      </w:r>
    </w:p>
    <w:p w:rsidR="003A2AF4" w:rsidRPr="003A2AF4" w:rsidRDefault="003A2AF4" w:rsidP="003A2AF4">
      <w:pPr>
        <w:numPr>
          <w:ilvl w:val="0"/>
          <w:numId w:val="29"/>
        </w:numPr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Сформувати систему 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знань, які стосуються вивчення: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теоретичних понять курсу, що дозволить їм зрозуміти феномен гендеру, зокрема у психології;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історії становлення жіночих досліджень;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феміністських теорій;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т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еорі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й г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ендер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у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в психології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методології дослідження у ф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еміністськ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ій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перспектив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і.</w:t>
      </w:r>
    </w:p>
    <w:p w:rsidR="003A2AF4" w:rsidRPr="003A2AF4" w:rsidRDefault="003A2AF4" w:rsidP="003A2AF4">
      <w:pPr>
        <w:spacing w:after="0" w:line="240" w:lineRule="auto"/>
        <w:ind w:left="360"/>
        <w:contextualSpacing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Формува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ти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умін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ня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та навичк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и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, які стосуються: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аналізу різних етапів розвитку жіночих досліджень та визначення ролі кожного етапу у становленні гендерних досліджень; 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ідентифікації основних положень гендеру у феміністичних теоріях;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пояснення гендерних відмінностей на основі різних теорій гендеру у психології;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співставлення різних поглядів та теоретичних позицій, які висвітлено у теоріх гендеру у психології; 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диференціації есенціалістських і соціокультурних ідей формування гендеру, на основі опрацьованих статей;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створення методологічної основи дослідження гендеру;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розробки програми дослідження на основі </w:t>
      </w:r>
      <w:r w:rsidRPr="003A2AF4">
        <w:rPr>
          <w:rFonts w:ascii="Times New Roman" w:eastAsia="Times New Roman" w:hAnsi="Times New Roman"/>
          <w:sz w:val="28"/>
          <w:szCs w:val="28"/>
          <w:lang w:val="en-US" w:eastAsia="ru-RU"/>
        </w:rPr>
        <w:t>stand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-точкової теорії досліження гендеру.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 результаті вивчення навчальної дисципліни студент повинен 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знати: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історію розвитку гендерних досліджень, жіночих рухів;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основні теорії фемінізу (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ліберальний фемінізм, марксистсько-соціалістичний фемінізм, радикальний фемінізм, чорний фемінізм, постмодерністський фемінізм);</w:t>
      </w:r>
    </w:p>
    <w:p w:rsidR="003A2AF4" w:rsidRPr="003A2AF4" w:rsidRDefault="003A2AF4" w:rsidP="003A2AF4">
      <w:pPr>
        <w:spacing w:after="0" w:line="240" w:lineRule="auto"/>
        <w:ind w:left="360"/>
        <w:contextualSpacing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біологічні теорії гендерних відмінностей;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психоаналітичні інтерпретації гендеру;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соціального научіння теорії гендерних відмінностей;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 у соціально-когнітивних теоріях;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гендерні відмінності у теорії гендерної схеми;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еміністські теорі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ї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гендерних відмінностей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та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розвитку гендерної ідентичності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;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методологію дослідження у феміністичній перспективі;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вміти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аналізувати, систематизувати і класифікувати теоретичні підходи у гендерних дослідженнях на основі прочитаних статей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вміти диференціювати есенціалістські і соціокультурні  погляди на природу гендерних відмінностей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оцінювати здатність партнера по дискусії до правильних умовиводів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створювати портфоліо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застосовувати метод Сократа для обговорення гендерних проблем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26"/>
        </w:num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Програма навчальної дисципліни</w:t>
      </w: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Змістовий модуль 1. Вступ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Тема 1. Історія фемінізму. Три хвилі фемінізму. Історія українського руху жінок.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Тема 2. Теорії фемінізму.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Феміністська теорія (ліберальний фемінізм, марксистсько-соціалістичний фемінізм, радикальний фемінізм, чорний фемінізм, постмодерністський фемінізм). Феміністська теорія і вища освіта. Жіночі Дослідження / Гендерні дослідження (історія, концепції та політика).</w:t>
      </w:r>
    </w:p>
    <w:p w:rsidR="003A2AF4" w:rsidRPr="003A2AF4" w:rsidRDefault="003A2AF4" w:rsidP="003A2AF4">
      <w:pPr>
        <w:spacing w:after="0" w:line="240" w:lineRule="auto"/>
        <w:ind w:left="1440" w:hanging="144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Тема 3 .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Теорії гендеру в психології. Фемінізм і психологія.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Біологічні теорії гендерних відмінностей.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Вплив описової психології на розвиток гендерної ідентичності та гендерних відмінностей. Психоаналітична теорія у трактуваннях гендерних відмінностей.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Теорія соціального научіння і гендерна ідентифікація.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Соціально-когнітивна теорія розвитку (Л. Колберг) у поясненні механізмів формування гендерної ідентичності. 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Гендерні схеми Теорія андр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огінності (Сандра Бем)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Змістовий модуль 2.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Тема 3.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Альтернативні / Феміністські теорії гендерних відмінностей та розвитку гендерної ідентичності.  Психоаналітичний підхід Карен Хорні у тлумаченні гендерних відмінностей. Теорія материнства Ненсі Чодороу. Теорія морального розвитку і гендеру Керол Гілліган. Маскулінність, фемінінність, сексуальність у Джудіт Батлер, Еріка Берман. Теоретичні перспективи дослідження гендеру Люіс Ірігарей і Юлії Крістєвої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Тема 4.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Феміністські теорії дослідження.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Феміністська перспектива в методології досліджень. 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Питання про об'єктивність в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гендерних 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дослідженнях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Наукові дебати щодо застосування кількісних і якісних методів дослідження гендеру. Сандра Хардінг </w:t>
      </w:r>
      <w:r w:rsidRPr="003A2AF4">
        <w:rPr>
          <w:rFonts w:ascii="Times New Roman" w:eastAsia="Times New Roman" w:hAnsi="Times New Roman"/>
          <w:sz w:val="28"/>
          <w:szCs w:val="24"/>
          <w:lang w:val="en-US" w:eastAsia="ru-RU"/>
        </w:rPr>
        <w:t>Stand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-точкова теорія дослідження.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4. Структура навчальної дисципліни</w:t>
      </w:r>
    </w:p>
    <w:tbl>
      <w:tblPr>
        <w:tblW w:w="474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6"/>
        <w:gridCol w:w="970"/>
        <w:gridCol w:w="484"/>
        <w:gridCol w:w="484"/>
        <w:gridCol w:w="654"/>
        <w:gridCol w:w="586"/>
        <w:gridCol w:w="604"/>
        <w:gridCol w:w="970"/>
        <w:gridCol w:w="350"/>
        <w:gridCol w:w="484"/>
        <w:gridCol w:w="654"/>
        <w:gridCol w:w="571"/>
        <w:gridCol w:w="604"/>
      </w:tblGrid>
      <w:tr w:rsidR="003A2AF4" w:rsidRPr="003A2AF4" w:rsidTr="00257599">
        <w:trPr>
          <w:cantSplit/>
        </w:trPr>
        <w:tc>
          <w:tcPr>
            <w:tcW w:w="1334" w:type="pct"/>
            <w:vMerge w:val="restar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Назви змістових модулів і тем</w:t>
            </w:r>
          </w:p>
        </w:tc>
        <w:tc>
          <w:tcPr>
            <w:tcW w:w="3666" w:type="pct"/>
            <w:gridSpan w:val="12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Кількість годин</w:t>
            </w:r>
          </w:p>
        </w:tc>
      </w:tr>
      <w:tr w:rsidR="003A2AF4" w:rsidRPr="003A2AF4" w:rsidTr="00257599">
        <w:trPr>
          <w:cantSplit/>
        </w:trPr>
        <w:tc>
          <w:tcPr>
            <w:tcW w:w="1334" w:type="pct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826" w:type="pct"/>
            <w:gridSpan w:val="6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денна форма</w:t>
            </w:r>
          </w:p>
        </w:tc>
        <w:tc>
          <w:tcPr>
            <w:tcW w:w="1841" w:type="pct"/>
            <w:gridSpan w:val="6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Заочна форма</w:t>
            </w:r>
          </w:p>
        </w:tc>
      </w:tr>
      <w:tr w:rsidR="003A2AF4" w:rsidRPr="003A2AF4" w:rsidTr="00257599">
        <w:trPr>
          <w:cantSplit/>
        </w:trPr>
        <w:tc>
          <w:tcPr>
            <w:tcW w:w="1334" w:type="pct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536" w:type="pct"/>
            <w:vMerge w:val="restar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усього </w:t>
            </w:r>
          </w:p>
        </w:tc>
        <w:tc>
          <w:tcPr>
            <w:tcW w:w="1290" w:type="pct"/>
            <w:gridSpan w:val="5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у тому числі</w:t>
            </w:r>
          </w:p>
        </w:tc>
        <w:tc>
          <w:tcPr>
            <w:tcW w:w="536" w:type="pct"/>
            <w:vMerge w:val="restar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усього </w:t>
            </w:r>
          </w:p>
        </w:tc>
        <w:tc>
          <w:tcPr>
            <w:tcW w:w="1305" w:type="pct"/>
            <w:gridSpan w:val="5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у тому числі</w:t>
            </w:r>
          </w:p>
        </w:tc>
      </w:tr>
      <w:tr w:rsidR="003A2AF4" w:rsidRPr="003A2AF4" w:rsidTr="00257599">
        <w:trPr>
          <w:cantSplit/>
        </w:trPr>
        <w:tc>
          <w:tcPr>
            <w:tcW w:w="1334" w:type="pct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536" w:type="pct"/>
            <w:vMerge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Л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Лаб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Інд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с.р.</w:t>
            </w:r>
          </w:p>
        </w:tc>
        <w:tc>
          <w:tcPr>
            <w:tcW w:w="536" w:type="pct"/>
            <w:vMerge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л</w:t>
            </w: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Лаб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інд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с.р.</w:t>
            </w: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3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5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7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8</w:t>
            </w: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9</w:t>
            </w: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10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11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12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13</w:t>
            </w:r>
          </w:p>
        </w:tc>
      </w:tr>
      <w:tr w:rsidR="003A2AF4" w:rsidRPr="003A2AF4" w:rsidTr="00257599">
        <w:trPr>
          <w:cantSplit/>
        </w:trPr>
        <w:tc>
          <w:tcPr>
            <w:tcW w:w="5000" w:type="pct"/>
            <w:gridSpan w:val="13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Модуль 1</w:t>
            </w:r>
          </w:p>
        </w:tc>
      </w:tr>
      <w:tr w:rsidR="003A2AF4" w:rsidRPr="003A2AF4" w:rsidTr="00257599">
        <w:trPr>
          <w:cantSplit/>
        </w:trPr>
        <w:tc>
          <w:tcPr>
            <w:tcW w:w="5000" w:type="pct"/>
            <w:gridSpan w:val="13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Змістовий модуль 1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. Вступ</w:t>
            </w: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 xml:space="preserve">Тема 1. 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Історія фемінізму.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10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Тема 2.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Теорії гендеру в психології.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10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Разом за змістовим модулем 1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8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20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rPr>
          <w:cantSplit/>
        </w:trPr>
        <w:tc>
          <w:tcPr>
            <w:tcW w:w="5000" w:type="pct"/>
            <w:gridSpan w:val="13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Змістовий модуль 2.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Методологія гендеру</w:t>
            </w: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Тема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3. Альтернативні / Феміністські теорії гендерних відмінностей та розвитку гендерної ідентичності.  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26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 xml:space="preserve">Тема 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4.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Феміністські теорії дослідження.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12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lastRenderedPageBreak/>
              <w:t>Разом за змістовим модулем 2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8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10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38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 xml:space="preserve">Усього годин 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14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18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rPr>
          <w:cantSplit/>
        </w:trPr>
        <w:tc>
          <w:tcPr>
            <w:tcW w:w="5000" w:type="pct"/>
            <w:gridSpan w:val="13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Модуль 2</w:t>
            </w: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ІНДЗ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Усього годин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</w:tbl>
    <w:p w:rsidR="003A2AF4" w:rsidRPr="003A2AF4" w:rsidRDefault="003A2AF4" w:rsidP="003A2AF4">
      <w:pPr>
        <w:spacing w:after="0" w:line="240" w:lineRule="auto"/>
        <w:ind w:left="7513" w:hanging="425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7513" w:hanging="694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5. Теми семінарських занять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№</w:t>
            </w:r>
          </w:p>
          <w:p w:rsidR="003A2AF4" w:rsidRPr="003A2AF4" w:rsidRDefault="003A2AF4" w:rsidP="003A2AF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з/п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Кількість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годин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Феміністська теорія (ліберальний фемінізм, марксистсько-соціалістичний фемінізм, радикальний фемінізм, чорний фемінізм, постмодерністський фемінізм).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>Проблематизація гендеру в психоаналізі та фемінізмі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Соціально-когнітивні теорії розвитку гендерної ідентичності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Психологія і гендер на рубежі століть: виклики сучасності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Постмодернізм і гендерні відносини в феміністській теорії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Криза ідентичності у культурному постструктуралістичному фемінізмі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Методологія дослідження гендеру: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Stand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-точкова теорія дослідження.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</w:tbl>
    <w:p w:rsidR="003A2AF4" w:rsidRPr="003A2AF4" w:rsidRDefault="003A2AF4" w:rsidP="003A2AF4">
      <w:pPr>
        <w:spacing w:after="0" w:line="240" w:lineRule="auto"/>
        <w:ind w:left="7513" w:hanging="6946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</w:t>
      </w:r>
    </w:p>
    <w:p w:rsidR="003A2AF4" w:rsidRPr="003A2AF4" w:rsidRDefault="003A2AF4" w:rsidP="003A2AF4">
      <w:pPr>
        <w:spacing w:after="0" w:line="240" w:lineRule="auto"/>
        <w:ind w:left="7513" w:hanging="694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6</w:t>
      </w: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Самостійна робота</w:t>
      </w:r>
    </w:p>
    <w:p w:rsidR="003A2AF4" w:rsidRPr="003A2AF4" w:rsidRDefault="003A2AF4" w:rsidP="003A2AF4">
      <w:pPr>
        <w:spacing w:after="0" w:line="240" w:lineRule="auto"/>
        <w:ind w:left="7513" w:hanging="694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7229"/>
        <w:gridCol w:w="1560"/>
      </w:tblGrid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№</w:t>
            </w:r>
          </w:p>
          <w:p w:rsidR="003A2AF4" w:rsidRPr="003A2AF4" w:rsidRDefault="003A2AF4" w:rsidP="003A2AF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з/п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годин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Феміністська теорія : </w:t>
            </w:r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Жеребкина И.А. Феминизм и психоанализ // Введение  в  гендерные исследования. Ч. 1. / Под ред. И.А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 Жеребкиной – опрацювати напрямки фемінізму -ліберальний фемінізм, марксистсько-соціалістичний фемінізм, радикальний фемінізм, чорний фемінізм, постмодерністський фемінізм.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Історія українського руху жінок: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Кісь О. Жіноча історія як напрямок історичних досліджень: становлення феміністської методології // Український історичний журнал. –№ 2, 2012. - С. 159-172.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t>Жіночі студії в Україні: Жінка в історії та сьогодні:</w:t>
            </w:r>
            <w:r w:rsidRPr="003A2AF4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A2AF4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Монографія / За загальн. ред. Л. О. Смоляр. – Одеса: Астропринт, 1999. – 440 с.</w:t>
            </w:r>
          </w:p>
          <w:p w:rsidR="003A2AF4" w:rsidRPr="003A2AF4" w:rsidRDefault="003A2AF4" w:rsidP="003A2AF4">
            <w:pPr>
              <w:contextualSpacing/>
              <w:rPr>
                <w:rFonts w:ascii="Arial" w:eastAsia="Times New Roman" w:hAnsi="Arial" w:cs="Arial"/>
                <w:color w:val="006621"/>
                <w:sz w:val="23"/>
                <w:szCs w:val="23"/>
                <w:shd w:val="clear" w:color="auto" w:fill="FFFFFF"/>
                <w:lang w:val="uk-UA"/>
              </w:rPr>
            </w:pPr>
            <w:r w:rsidRPr="003A2AF4">
              <w:rPr>
                <w:rFonts w:eastAsia="Times New Roman"/>
                <w:lang w:val="uk-UA"/>
              </w:rPr>
              <w:t xml:space="preserve">Романишин Л. УКРАЇНСЬКИЙ ЖІНОЧИЙ РУХ У КОНТЕКСТІ НАЦІОНАЛЬНОГО ВІДРОДЖЕННЯ НАПРИКІНЦІ ХХ – ПОЧАТОК ХХІ СТ.: </w:t>
            </w:r>
            <w:hyperlink r:id="rId10" w:history="1"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www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.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irbis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-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nbuv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.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gov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.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ua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/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cgi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-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bin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/</w:t>
              </w:r>
              <w:r w:rsidRPr="003A2AF4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  <w:lang w:val="en-US"/>
                </w:rPr>
                <w:t>irbis</w:t>
              </w:r>
            </w:hyperlink>
          </w:p>
          <w:p w:rsidR="003A2AF4" w:rsidRPr="003A2AF4" w:rsidRDefault="003A2AF4" w:rsidP="003A2AF4">
            <w:pPr>
              <w:contextualSpacing/>
              <w:rPr>
                <w:rFonts w:eastAsia="Times New Roman"/>
                <w:b/>
              </w:rPr>
            </w:pP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>Богачевська-Хомяк М., Веселова О.М.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en-US"/>
              </w:rPr>
              <w:t> </w:t>
            </w:r>
            <w:r w:rsidRPr="003A2AF4">
              <w:rPr>
                <w:rFonts w:ascii="Arial" w:eastAsia="Times New Roman" w:hAnsi="Arial" w:cs="Arial"/>
                <w:b/>
                <w:bCs/>
                <w:color w:val="666666"/>
                <w:sz w:val="19"/>
                <w:szCs w:val="19"/>
                <w:shd w:val="clear" w:color="auto" w:fill="FFFFFF"/>
                <w:lang w:val="uk-UA"/>
              </w:rPr>
              <w:t>ЖІНОЧИЙ РУХ В УКРАЇНІ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en-US"/>
              </w:rPr>
              <w:t> 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 xml:space="preserve">[Електронний ресурс] // Енциклопедія історії України: Т. 3: Е-Й / Редкол.: В. А. Смолій (голова) та ін. 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НАН України. Інститут історії України. - К.: В-во "Наукова думка", 2005. - 672 с.: іл. – Режим доступу: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en-US"/>
              </w:rPr>
              <w:t> </w:t>
            </w:r>
            <w:hyperlink r:id="rId11" w:history="1"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http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://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www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.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history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.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org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.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ua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/?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termin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=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Zhinochy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_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rukh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_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v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_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Ukraini</w:t>
              </w:r>
            </w:hyperlink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en-US"/>
              </w:rPr>
              <w:t> 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(останній перегляд: 01.03.2017)</w:t>
            </w:r>
            <w:r w:rsidRPr="003A2AF4">
              <w:rPr>
                <w:rFonts w:eastAsia="Times New Roman"/>
                <w:b/>
                <w:szCs w:val="28"/>
                <w:lang w:val="uk-UA"/>
              </w:rPr>
              <w:t>–</w:t>
            </w:r>
            <w:r w:rsidRPr="003A2AF4">
              <w:rPr>
                <w:rFonts w:eastAsia="Times New Roman"/>
                <w:lang w:val="uk-UA"/>
              </w:rPr>
              <w:t xml:space="preserve"> історія українського фемінізму;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Pilcher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&amp;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Whelehan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,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(2017).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Key Concepts in Gender Studies.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London: Sage Publications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– Окреслити основну ідею, концепт  гендерних студій;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Launius Chr. &amp; Hassel, H. (2015).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Threshold Concepts in Women’s and Gender Studies.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N. York: Routledge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- Окреслити основну ідею, концепт  гендерних студій;</w:t>
            </w:r>
          </w:p>
          <w:p w:rsidR="003A2AF4" w:rsidRPr="003A2AF4" w:rsidRDefault="003A2AF4" w:rsidP="003A2A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4"/>
                <w:lang w:val="uk-UA" w:eastAsia="ru-RU"/>
              </w:rPr>
              <w:t>Кісь О. Гндерні студії в Україні: стан, проблеми, перспективи: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hyperlink r:id="rId12" w:history="1">
              <w:r w:rsidRPr="003A2AF4">
                <w:rPr>
                  <w:rFonts w:ascii="Times New Roman" w:eastAsia="Times New Roman" w:hAnsi="Times New Roman"/>
                  <w:b/>
                  <w:color w:val="0000FF"/>
                  <w:sz w:val="28"/>
                  <w:szCs w:val="24"/>
                  <w:u w:val="single"/>
                  <w:lang w:val="uk-UA" w:eastAsia="ru-RU"/>
                </w:rPr>
                <w:t>http://www.ji-magazine.lviv.ua/seminary/2000/sem17-08.htm</w:t>
              </w:r>
            </w:hyperlink>
          </w:p>
          <w:p w:rsidR="003A2AF4" w:rsidRPr="003A2AF4" w:rsidRDefault="003A2AF4" w:rsidP="003A2AF4">
            <w:pPr>
              <w:spacing w:after="60" w:line="240" w:lineRule="auto"/>
              <w:ind w:left="176" w:hanging="142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>10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2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 xml:space="preserve">Проблематизація гендеру в психоаналізі та фемінізмі (Стаття Л. Заграй. 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Проблематизація гендерного досвіду в психоаналізі і фемінізмі</w:t>
            </w:r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>, книга Хелгесон, с.146-148;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стаття Kay Bussey Macquarie University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60" w:line="240" w:lineRule="auto"/>
              <w:ind w:lef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Ненсі Чодоров "Воспроизводство материнства: Психоанализ и социология гендера"</w:t>
            </w:r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; </w:t>
            </w:r>
          </w:p>
          <w:p w:rsidR="003A2AF4" w:rsidRPr="003A2AF4" w:rsidRDefault="003A2AF4" w:rsidP="003A2AF4">
            <w:pPr>
              <w:spacing w:after="60" w:line="240" w:lineRule="auto"/>
              <w:ind w:left="176" w:hanging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Gilligan, C. (1993). 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In a different voice: Psychological theory and women's development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2nd ed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 Cambridge, MA: Harvard University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–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Press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- </w:t>
            </w:r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опрацювати статті.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Значення феміністичних концепцій у створенні гендерних компетенцій: Соціально-когнітивні теорії розвитку гендерної ідентичності: теорія Бандури, теорія Колберга, теорія гендерної схеми, біосоціальні теорії: </w:t>
            </w:r>
            <w:r w:rsidRPr="003A2AF4">
              <w:rPr>
                <w:rFonts w:ascii="Times New Roman" w:eastAsia="Times New Roman" w:hAnsi="Times New Roman"/>
                <w:b/>
                <w:sz w:val="28"/>
                <w:szCs w:val="24"/>
                <w:lang w:val="uk-UA" w:eastAsia="ru-RU"/>
              </w:rPr>
              <w:t xml:space="preserve">опрацювати </w:t>
            </w:r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Kay Bussey Macquarie, Albert Bandura. Social Cognitive heory of Gender Development and Differentiation: Psychological eview 1999, Vol. 106, No. 4, 676-713.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Опрацювати основні положення із книги: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Bem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( 1983).   Gender  Schema  Theory  and  Its  Implication  for  Child velopment :  Raising  Gender-Aschemat ic  Children  in  a  Gender-Schematic ciety//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Signs:  Journal  of Women  in Culture and  Society.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No.  8. P.  598–616.</w:t>
            </w:r>
          </w:p>
          <w:p w:rsidR="003A2AF4" w:rsidRPr="003A2AF4" w:rsidRDefault="003A2AF4" w:rsidP="003A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en-US" w:eastAsia="ru-RU"/>
              </w:rPr>
              <w:lastRenderedPageBreak/>
              <w:t>Helgeson Viski S. The psyholody of gender/ Carnegie Mellon University, 2012. P. 29-183</w:t>
            </w:r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– основні положення, які розкривають гендер у психології;</w:t>
            </w:r>
          </w:p>
          <w:p w:rsidR="003A2AF4" w:rsidRPr="003A2AF4" w:rsidRDefault="003A2AF4" w:rsidP="003A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>Feminism and/in/as psychology. The Public Sciences of Sex and Gender //Alexandra Rutherford and Michael Pettit. - York University. American Psychological Association, 2015. - Vol. 18. - No. 3. – P. 223–230</w:t>
            </w: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 xml:space="preserve"> – виписати основні концепти феміністичних позицій, які розглядаються у психологічних дослідженнях. </w:t>
            </w:r>
          </w:p>
          <w:p w:rsidR="003A2AF4" w:rsidRPr="003A2AF4" w:rsidRDefault="003A2AF4" w:rsidP="003A2AF4">
            <w:pPr>
              <w:keepNext/>
              <w:spacing w:after="0" w:line="288" w:lineRule="atLeast"/>
              <w:outlineLvl w:val="0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>The Psychology of Gender</w:t>
            </w: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 xml:space="preserve"> /</w:t>
            </w:r>
            <w:r w:rsidRPr="003A2AF4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>Alice H. Eagly,Anne E. Beall,Robert J. – The Gilford press, 2004. P. 145-169.</w:t>
            </w: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 xml:space="preserve"> – окреслити феміністичні позиції у психології.</w:t>
            </w:r>
          </w:p>
          <w:p w:rsidR="003A2AF4" w:rsidRPr="003A2AF4" w:rsidRDefault="003A2AF4" w:rsidP="003A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>1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5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Психологія і гендер на рубежі століть: виклики сучасності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 xml:space="preserve">Опрацювати статті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Scott Joan W. Millennial Fantasies: The Future of "Gender" in the 21st Century. Paper presented on May 6, 2000 at the seminar "Production of the Past", Columbia University, New York. P.3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;</w:t>
            </w:r>
          </w:p>
          <w:p w:rsidR="003A2AF4" w:rsidRPr="003A2AF4" w:rsidRDefault="003A2AF4" w:rsidP="003A2AF4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Ferber, A.,  Holcomb, K.  &amp; Wenting, T. (2016).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GB" w:eastAsia="ru-RU"/>
              </w:rPr>
              <w:t xml:space="preserve">Sex, Gender and Sexuality: The New Basics.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N. York: Oxford University Press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60" w:line="240" w:lineRule="auto"/>
              <w:ind w:left="176" w:hanging="142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Постмодернізм і гендерні відносини в феміністській теорії (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Jane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Flax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ru-RU"/>
              </w:rPr>
              <w:t xml:space="preserve">. 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Postmodernism and Gender Relations in Feminist Theory. Signs, Vol. 12, No. 4, Within and Without: Women, Gender, and Theory (Summer, 1987), pp. 621-643.</w:t>
            </w:r>
          </w:p>
          <w:p w:rsidR="003A2AF4" w:rsidRPr="003A2AF4" w:rsidRDefault="003A2AF4" w:rsidP="003A2AF4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Криза ідентичності у культурному стструктуралістичному фемінізмі</w:t>
            </w:r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– опрацювати статтю Linda Alcoff. Cultural Feminism versus Post-Structuralism: The Identity Crisis in Feminist Theory: Signs, Vol. 13, No. 3 (Spring, 1988), pp. 405-436 Published by: The University of Chicago Press Stable URL: </w:t>
            </w:r>
            <w:hyperlink r:id="rId13" w:history="1">
              <w:r w:rsidRPr="003A2AF4">
                <w:rPr>
                  <w:rFonts w:ascii="Times New Roman" w:eastAsia="Times New Roman" w:hAnsi="Times New Roman"/>
                  <w:bCs/>
                  <w:color w:val="0000FF"/>
                  <w:spacing w:val="-6"/>
                  <w:sz w:val="28"/>
                  <w:szCs w:val="24"/>
                  <w:u w:val="single"/>
                  <w:lang w:val="uk-UA" w:eastAsia="ru-RU"/>
                </w:rPr>
                <w:t>http://www.jstor.org/stable/3174166</w:t>
              </w:r>
            </w:hyperlink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Методологія дослідження гендеру: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Stand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-точкова теорія дослідження:</w:t>
            </w:r>
          </w:p>
          <w:p w:rsidR="003A2AF4" w:rsidRPr="003A2AF4" w:rsidRDefault="003A2AF4" w:rsidP="003A2AF4">
            <w:pPr>
              <w:spacing w:after="6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Hesse-Biber, S. N. (2013).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GB" w:eastAsia="ru-RU"/>
              </w:rPr>
              <w:t xml:space="preserve">Feminist Research Practice.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Los Angeles: Sage Publications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– основні ідеї феміністської дослідницької практики;</w:t>
            </w:r>
          </w:p>
          <w:p w:rsidR="003A2AF4" w:rsidRPr="003A2AF4" w:rsidRDefault="003A2AF4" w:rsidP="003A2AF4">
            <w:pPr>
              <w:spacing w:after="60" w:line="240" w:lineRule="auto"/>
              <w:ind w:left="-284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Sprague, J. (2016).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GB" w:eastAsia="ru-RU"/>
              </w:rPr>
              <w:t xml:space="preserve">Feminist Methodologies for Critical Researchers.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N. York: Rowman &amp; Littlefield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– положення феміністичної методології дослідження виписати.</w:t>
            </w:r>
          </w:p>
          <w:p w:rsidR="003A2AF4" w:rsidRPr="003A2AF4" w:rsidRDefault="003A2AF4" w:rsidP="003A2AF4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BowelT. Feminist Standpoint Theory/ University of Waikato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br/>
              <w:t xml:space="preserve">New Zealand </w:t>
            </w:r>
            <w:hyperlink r:id="rId14" w:history="1">
              <w:r w:rsidRPr="003A2AF4">
                <w:rPr>
                  <w:rFonts w:ascii="Times New Roman" w:eastAsia="Times New Roman" w:hAnsi="Times New Roman"/>
                  <w:color w:val="0000FF"/>
                  <w:sz w:val="28"/>
                  <w:szCs w:val="24"/>
                  <w:u w:val="single"/>
                  <w:lang w:val="uk-UA" w:eastAsia="ru-RU"/>
                </w:rPr>
                <w:t>http://www.iep.utm.edu/fem-stan/</w:t>
              </w:r>
            </w:hyperlink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-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окреслити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основн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положення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дано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ї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теор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ії.</w:t>
            </w:r>
          </w:p>
          <w:p w:rsidR="003A2AF4" w:rsidRPr="003A2AF4" w:rsidRDefault="003A2AF4" w:rsidP="003A2AF4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 xml:space="preserve">Sandra Harding, “Standpoint Theories: Productively Controversial”,  </w:t>
            </w:r>
            <w:r w:rsidRPr="003A2AF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 w:eastAsia="ru-RU"/>
              </w:rPr>
              <w:t>Hypatia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24(4) 2009: 192-200.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– додатково.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>12</w:t>
            </w:r>
          </w:p>
        </w:tc>
      </w:tr>
    </w:tbl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7</w:t>
      </w: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Індивідуальні завдання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1. 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Портфоліо (опрацьовані статті, матеріали книг, які стосуються питання феміністичної методології гендеру у психології).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8. Програмові вимоги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1. Історія фемінізму. Три етапи розвитку фемінізму.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2. Основні напрямки фемінізму :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ліберальний фемінізм, марксистсько-соціалістичний фемінізм, радикальний фемінізм, чорний фемінізм, постмодерністський фемінізм.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3. Історія українського руху жінок.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4.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Феміністська теорія і вища освіта.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5. Жіночі Дослідження / Гендерні дослідження.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6. Біологічні теорії гендерних відмінностей.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7. Психоаналітична теорія у трактуваннях гендерних відмінностей.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8. Теорія соціального научіння і гендерна ідентифікація.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9. Соціально-когнітивна теорія розвитку (Л. Колберг) у поясненні механізмів формування гендерної ідентичності.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10. Гендерні схеми. Теорія андр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огінності (Сандра Бем)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11. Феміністські теорії гендерних відмінностей та розвитку гендерної ідентичності. Основні положення.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12. Психоаналітичний підхід Карен Хорні у тлумаченні гендерних відмінностей.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13. Теорія материнства Ненсі Чодороу.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14. Теорія морального розвитку і гендеру Керол Гілліган.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15. Маскулінність, фемінінність, сексуальність у Джудіт Батлер, Еріки Берман. 16. Теоретичні перспективи дослідження гендеру Люіс Ірігарей і Юлії Крістєвої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17. Феміністська перспектива в методології досліджень.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18. 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Питання про об'єктивність в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гендерних 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дослідженнях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19. Методологічні дебати щодо застосування кількісних і якісних методів дослідження гендеру.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20. Сандра Хардінг </w:t>
      </w:r>
      <w:r w:rsidRPr="003A2AF4">
        <w:rPr>
          <w:rFonts w:ascii="Times New Roman" w:eastAsia="Times New Roman" w:hAnsi="Times New Roman"/>
          <w:sz w:val="28"/>
          <w:szCs w:val="24"/>
          <w:lang w:val="en-US" w:eastAsia="ru-RU"/>
        </w:rPr>
        <w:t>Stand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-точкова теорія дослідження.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9. Методи навчання</w:t>
      </w:r>
    </w:p>
    <w:p w:rsidR="003A2AF4" w:rsidRPr="003A2AF4" w:rsidRDefault="003A2AF4" w:rsidP="003A2AF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                                                                                                  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Лекційна форма проведення занять, яка передбачає застосування таких методів: (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проблемна, бінарна, лекція-діалог, рефлексивна та ін.)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1. Пояснювально-ілюстративного.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2. Проблемного засвоєння матеріалу.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3. Дискусії.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4. Д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истанційних та медіа технологій навчання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Семінарські заняття, які передбачають застосування методів: 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1. Частково-пошукового.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2. Дослідницького.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3. Метод Сократа.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4. Метод мозкового штурму.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5.М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етод кейсів</w:t>
      </w:r>
    </w:p>
    <w:p w:rsidR="003A2AF4" w:rsidRPr="003A2AF4" w:rsidRDefault="003A2AF4" w:rsidP="003A2AF4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Pr="003A2AF4">
        <w:rPr>
          <w:rFonts w:ascii="Times New Roman" w:eastAsia="Times New Roman" w:hAnsi="Times New Roman"/>
          <w:b/>
          <w:sz w:val="28"/>
          <w:szCs w:val="28"/>
          <w:lang w:eastAsia="ru-RU"/>
        </w:rPr>
        <w:t>0</w:t>
      </w: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Методи контролю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1. Тестовий контроль по темам модуля.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2. Співбесіда.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3. Портфоліо.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4. Контрольні роботи.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                                                                                                     </w:t>
      </w: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Pr="003A2AF4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Розподіл балів, які отримують студенти</w:t>
      </w: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Поточне тестування та самостійна робота</w:t>
      </w: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2AF4" w:rsidRPr="003A2AF4" w:rsidRDefault="003A2AF4" w:rsidP="003A2AF4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bCs/>
          <w:i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Cs/>
          <w:i/>
          <w:sz w:val="24"/>
          <w:szCs w:val="24"/>
          <w:lang w:val="uk-UA" w:eastAsia="ru-RU"/>
        </w:rPr>
        <w:t>Залік</w:t>
      </w:r>
    </w:p>
    <w:tbl>
      <w:tblPr>
        <w:tblW w:w="89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708"/>
        <w:gridCol w:w="709"/>
        <w:gridCol w:w="709"/>
        <w:gridCol w:w="985"/>
        <w:gridCol w:w="986"/>
        <w:gridCol w:w="986"/>
        <w:gridCol w:w="1154"/>
        <w:gridCol w:w="1302"/>
      </w:tblGrid>
      <w:tr w:rsidR="003A2AF4" w:rsidRPr="003A2AF4" w:rsidTr="00257599">
        <w:tc>
          <w:tcPr>
            <w:tcW w:w="7655" w:type="dxa"/>
            <w:gridSpan w:val="9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Поточне тестування та самостійна робота</w:t>
            </w:r>
          </w:p>
        </w:tc>
        <w:tc>
          <w:tcPr>
            <w:tcW w:w="1302" w:type="dxa"/>
            <w:vMerge w:val="restar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Сума</w:t>
            </w:r>
          </w:p>
        </w:tc>
      </w:tr>
      <w:tr w:rsidR="003A2AF4" w:rsidRPr="003A2AF4" w:rsidTr="00257599">
        <w:tc>
          <w:tcPr>
            <w:tcW w:w="3544" w:type="dxa"/>
            <w:gridSpan w:val="5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Змістовий модуль №1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Змістовий модуль № 2</w:t>
            </w:r>
          </w:p>
        </w:tc>
        <w:tc>
          <w:tcPr>
            <w:tcW w:w="1302" w:type="dxa"/>
            <w:vMerge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Т1</w:t>
            </w: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Т2</w:t>
            </w:r>
          </w:p>
        </w:tc>
        <w:tc>
          <w:tcPr>
            <w:tcW w:w="708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985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Т3</w:t>
            </w:r>
          </w:p>
        </w:tc>
        <w:tc>
          <w:tcPr>
            <w:tcW w:w="986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Т4</w:t>
            </w:r>
          </w:p>
        </w:tc>
        <w:tc>
          <w:tcPr>
            <w:tcW w:w="986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154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302" w:type="dxa"/>
            <w:vMerge w:val="restar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100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985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40</w:t>
            </w:r>
          </w:p>
        </w:tc>
        <w:tc>
          <w:tcPr>
            <w:tcW w:w="986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20</w:t>
            </w:r>
          </w:p>
        </w:tc>
        <w:tc>
          <w:tcPr>
            <w:tcW w:w="986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154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302" w:type="dxa"/>
            <w:vMerge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</w:tbl>
    <w:p w:rsidR="003A2AF4" w:rsidRPr="003A2AF4" w:rsidRDefault="003A2AF4" w:rsidP="003A2AF4">
      <w:pPr>
        <w:spacing w:after="0" w:line="240" w:lineRule="auto"/>
        <w:ind w:firstLine="600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Т1, Т2 ... Т9 – теми змістових модулів.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z w:val="28"/>
          <w:szCs w:val="24"/>
          <w:lang w:val="uk-UA" w:eastAsia="ru-RU"/>
        </w:rPr>
        <w:t>Шкала оцінювання: національна та ECTS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1357"/>
        <w:gridCol w:w="3168"/>
        <w:gridCol w:w="2694"/>
      </w:tblGrid>
      <w:tr w:rsidR="003A2AF4" w:rsidRPr="003A2AF4" w:rsidTr="00257599">
        <w:trPr>
          <w:trHeight w:val="450"/>
        </w:trPr>
        <w:tc>
          <w:tcPr>
            <w:tcW w:w="2137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</w:t>
            </w: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ECTS</w:t>
            </w:r>
          </w:p>
        </w:tc>
        <w:tc>
          <w:tcPr>
            <w:tcW w:w="5862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за національною шкалою</w:t>
            </w:r>
          </w:p>
        </w:tc>
      </w:tr>
      <w:tr w:rsidR="003A2AF4" w:rsidRPr="003A2AF4" w:rsidTr="00257599">
        <w:trPr>
          <w:trHeight w:val="450"/>
        </w:trPr>
        <w:tc>
          <w:tcPr>
            <w:tcW w:w="2137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1357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3168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right="-144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для екзамену, курсового проекту (роботи), практики</w:t>
            </w:r>
          </w:p>
        </w:tc>
        <w:tc>
          <w:tcPr>
            <w:tcW w:w="2694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для заліку</w:t>
            </w: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90 – 100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А</w:t>
            </w:r>
          </w:p>
        </w:tc>
        <w:tc>
          <w:tcPr>
            <w:tcW w:w="3168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відмінно  </w:t>
            </w:r>
          </w:p>
        </w:tc>
        <w:tc>
          <w:tcPr>
            <w:tcW w:w="2694" w:type="dxa"/>
            <w:vMerge w:val="restar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зараховано</w:t>
            </w:r>
          </w:p>
        </w:tc>
      </w:tr>
      <w:tr w:rsidR="003A2AF4" w:rsidRPr="003A2AF4" w:rsidTr="00257599">
        <w:trPr>
          <w:trHeight w:val="194"/>
        </w:trPr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82-89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В</w:t>
            </w:r>
          </w:p>
        </w:tc>
        <w:tc>
          <w:tcPr>
            <w:tcW w:w="3168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добре </w:t>
            </w:r>
          </w:p>
        </w:tc>
        <w:tc>
          <w:tcPr>
            <w:tcW w:w="2694" w:type="dxa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74-81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С</w:t>
            </w:r>
          </w:p>
        </w:tc>
        <w:tc>
          <w:tcPr>
            <w:tcW w:w="3168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2694" w:type="dxa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64-73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D</w:t>
            </w:r>
          </w:p>
        </w:tc>
        <w:tc>
          <w:tcPr>
            <w:tcW w:w="3168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задовільно </w:t>
            </w:r>
          </w:p>
        </w:tc>
        <w:tc>
          <w:tcPr>
            <w:tcW w:w="2694" w:type="dxa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60-63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 xml:space="preserve">Е </w:t>
            </w:r>
          </w:p>
        </w:tc>
        <w:tc>
          <w:tcPr>
            <w:tcW w:w="3168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2694" w:type="dxa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35-59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FX</w:t>
            </w:r>
          </w:p>
        </w:tc>
        <w:tc>
          <w:tcPr>
            <w:tcW w:w="3168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незадовільно з можливістю повторного складання</w:t>
            </w:r>
          </w:p>
        </w:tc>
        <w:tc>
          <w:tcPr>
            <w:tcW w:w="2694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 зараховано з можливістю повторного складання</w:t>
            </w:r>
          </w:p>
        </w:tc>
      </w:tr>
      <w:tr w:rsidR="003A2AF4" w:rsidRPr="003A2AF4" w:rsidTr="00257599">
        <w:trPr>
          <w:trHeight w:val="708"/>
        </w:trPr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0-34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F</w:t>
            </w:r>
          </w:p>
        </w:tc>
        <w:tc>
          <w:tcPr>
            <w:tcW w:w="3168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незадовільно з обов’язковим повторним вивченням дисципліни</w:t>
            </w:r>
          </w:p>
        </w:tc>
        <w:tc>
          <w:tcPr>
            <w:tcW w:w="2694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 зараховано з обов’язковим повторним вивченням дисципліни</w:t>
            </w:r>
          </w:p>
        </w:tc>
      </w:tr>
    </w:tbl>
    <w:p w:rsidR="003A2AF4" w:rsidRPr="003A2AF4" w:rsidRDefault="003A2AF4" w:rsidP="003A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-6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4"/>
          <w:lang w:val="uk-UA" w:eastAsia="ru-RU"/>
        </w:rPr>
        <w:t>1</w:t>
      </w:r>
      <w:r w:rsidRPr="003A2AF4">
        <w:rPr>
          <w:rFonts w:ascii="Times New Roman" w:eastAsia="Times New Roman" w:hAnsi="Times New Roman"/>
          <w:b/>
          <w:sz w:val="28"/>
          <w:szCs w:val="24"/>
          <w:lang w:val="en-US" w:eastAsia="ru-RU"/>
        </w:rPr>
        <w:t>2</w:t>
      </w:r>
      <w:r w:rsidRPr="003A2AF4">
        <w:rPr>
          <w:rFonts w:ascii="Times New Roman" w:eastAsia="Times New Roman" w:hAnsi="Times New Roman"/>
          <w:b/>
          <w:sz w:val="28"/>
          <w:szCs w:val="24"/>
          <w:lang w:val="uk-UA" w:eastAsia="ru-RU"/>
        </w:rPr>
        <w:t>. Рекомендована література</w:t>
      </w:r>
    </w:p>
    <w:p w:rsidR="003A2AF4" w:rsidRPr="003A2AF4" w:rsidRDefault="003A2AF4" w:rsidP="003A2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-6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pacing w:val="-6"/>
          <w:sz w:val="28"/>
          <w:szCs w:val="24"/>
          <w:lang w:val="uk-UA" w:eastAsia="ru-RU"/>
        </w:rPr>
        <w:t>Базова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 xml:space="preserve">Abigail J. </w:t>
      </w:r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en-US" w:eastAsia="ru-RU"/>
        </w:rPr>
        <w:t xml:space="preserve">Stewart and Christa McDermott. 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>Gender in psychology. Psychology Department and Women’s Studies Program, University of Michigan, 2004. P. 519-526: 534-538.</w:t>
      </w:r>
    </w:p>
    <w:p w:rsidR="003A2AF4" w:rsidRPr="003A2AF4" w:rsidRDefault="003A2AF4" w:rsidP="003A2AF4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Andermahr S., Lovell T. and Wolkowitz C. (Eds).( 2000)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uk-UA"/>
        </w:rPr>
        <w:t>A Glossary of Feminist Theory</w:t>
      </w:r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. London: Arnold; New York:Oxford University Press,. P.103-104.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Bem  S.L.  ( 1983).   Gender  Schema  Theory  and  Its  Implication  for  Child velopment :  Raising  Gender-Aschemat ic  Children  in  a  Gender-Schematic ciety//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Signs:  Journal  of Women  in Culture and  Society.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No.  8. P.  598–616.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Berd Sh., Zherebkin S.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ред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.) (2008).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Pleasure to be a man.</w:t>
      </w:r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Western theories of masculinity and the post-Soviet practices.</w:t>
      </w:r>
      <w:r w:rsidRPr="003A2AF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Санкт-Петербург: Алетейя.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Bussey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Kay Macquarie, Albert Bandura. </w:t>
      </w:r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Social Cognitive Theory of Gender Development and Differentiation: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Psychological Review 1999, Vol. 106, No. 4, 676-713.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Chodorow, N. (1978).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The reproduction of mothering: Psychoanalysis and the sociology of gender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Berkeley and Los Angeles: University of California Press.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val="en-GB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Crawford, M. &amp; Linden, R. (2013).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GB" w:eastAsia="ru-RU"/>
        </w:rPr>
        <w:t>Women and Gender.  A Feminist Psychology.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N. York: Mc Graw Hill</w:t>
      </w:r>
    </w:p>
    <w:p w:rsidR="003A2AF4" w:rsidRPr="003A2AF4" w:rsidRDefault="003A2AF4" w:rsidP="003A2AF4">
      <w:pPr>
        <w:numPr>
          <w:ilvl w:val="0"/>
          <w:numId w:val="5"/>
        </w:numPr>
        <w:spacing w:before="120"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Connel, R.W. (2005).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Masculinities. 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Berkeley: University of California Press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Ferber, A.,  Holcomb, K.  &amp; Wenting, T. (2016).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GB" w:eastAsia="ru-RU"/>
        </w:rPr>
        <w:t xml:space="preserve">Sex, Gender and Sexuality: The New Basics. 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N. York: Oxford University Press</w:t>
      </w:r>
    </w:p>
    <w:p w:rsidR="003A2AF4" w:rsidRPr="003A2AF4" w:rsidRDefault="003A2AF4" w:rsidP="003A2AF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333333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Feminism and/in/as psyhoiogy. The Public Sciences of Sex and Gender //Alexandra Rutherford and Michael Pettit. - York University. American Psychological Association, 2015. - Vol. 18. - No. 3. – P. 223–230 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Garfinkel H. ( 1967).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Studies  in  Ethnomethodology.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Englewood Cliffs  (NJ): Prentice-Hall.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Gilligan, C. (1993).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In a different voice: Psychological theory and women's development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2nd ed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Cambridge, MA: Harvard University Press.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Gilmor D.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(2005).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Formation of masculinity: Cultural concepts of masculinity.Moscov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  <w:r w:rsidRPr="003A2AF4">
        <w:rPr>
          <w:rFonts w:ascii="Times New Roman" w:eastAsia="Times New Roman" w:hAnsi="Times New Roman"/>
          <w:sz w:val="24"/>
          <w:szCs w:val="24"/>
          <w:lang w:val="uk-UA" w:eastAsia="uk-UA"/>
        </w:rPr>
        <w:t>ROSSPEN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Goffman E.  (1976). Gender Display  //  Studies  in  the  Anthropology  of Visual Communication. Vol.  3. P.  69–77.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</w:pP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 xml:space="preserve">Helgeson Viski S. </w:t>
      </w:r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en-US" w:eastAsia="ru-RU"/>
        </w:rPr>
        <w:t>The psyholody of gender/ Carnegie Mellon University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>, 2012. P. 29-183.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</w:pPr>
      <w:r w:rsidRPr="003A2AF4"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  <w:t xml:space="preserve">Hesse-Biber, S. N. (2013). 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GB" w:eastAsia="ru-RU"/>
        </w:rPr>
        <w:t xml:space="preserve">Feminist Research Practice.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  <w:t>Los Angeles: Sage Publications</w:t>
      </w:r>
    </w:p>
    <w:p w:rsidR="003A2AF4" w:rsidRPr="003A2AF4" w:rsidRDefault="003A2AF4" w:rsidP="003A2AF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Irigaray L. (2002). 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The Way of Love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/ l. Irigaray. – London, New York: Continuum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color w:val="333333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Jane Flax. Postmodernism and Gender Relations in Feminist Theory. Signs, Vol. 12, No. 4, Within and Without: Women, Gender, and Theory (Summer, 1987), pp. 621-643.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val="en-GB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Crawford, M. &amp; Linden, R. (2013).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GB" w:eastAsia="ru-RU"/>
        </w:rPr>
        <w:t>Women and Gender.  A Feminist Psychology.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N. York: Mc Graw Hill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KIs O.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(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2011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)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 xml:space="preserve">Telling the Untold: Representations of Ethnic and Regional Identities in Ukrainian Women’s Autobiographies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// Orality and Literacy: Reflections across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lastRenderedPageBreak/>
        <w:t xml:space="preserve">Disciplines / Ed. by Keith Carlson, Natalia Khanenko-Friesen, and Kristina Fagan. – Toronto: University of Toronto Press, –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 280-314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uk-UA" w:eastAsia="ru-RU"/>
        </w:rPr>
        <w:t>Кісь О. Гндерні студії в Україні: стан, проблеми, перспективи: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5" w:history="1">
        <w:r w:rsidRPr="003A2AF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http://www.ji-magazine.lviv.ua/seminary/2000/sem17-08.htm</w:t>
        </w:r>
      </w:hyperlink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2AF4" w:rsidRPr="003A2AF4" w:rsidRDefault="003A2AF4" w:rsidP="003A2AF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color w:val="333333"/>
          <w:sz w:val="24"/>
          <w:szCs w:val="24"/>
          <w:lang w:val="uk-UA" w:eastAsia="uk-UA"/>
        </w:rPr>
        <w:t>Kon I.</w:t>
      </w:r>
      <w:r w:rsidRPr="003A2AF4">
        <w:rPr>
          <w:rFonts w:ascii="Times New Roman" w:eastAsia="Times New Roman" w:hAnsi="Times New Roman"/>
          <w:color w:val="333333"/>
          <w:sz w:val="24"/>
          <w:szCs w:val="24"/>
          <w:lang w:val="en-US" w:eastAsia="uk-UA"/>
        </w:rPr>
        <w:t xml:space="preserve"> 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(2010). Changing men in a changing world. Ethnographic Review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. 99-114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Kristeva, J. (1991). 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Strangers To Ourselves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 – New York: Columbia University Press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Launius Chr. &amp; Hassel, H. (2015). 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 xml:space="preserve">Threshold Concepts in Women’s and Gender Studies.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N. York: Routledge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Linda Alcoff.. </w:t>
      </w:r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Cultural Feminism versus Post-Structuralism: The Identity Crisis in Feminist Theory: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Signs, Vol. 13, No. 3 (Spring, 1988), pp. 405-436 Published by: The University of Chicago Press Stable URL: </w:t>
      </w:r>
      <w:hyperlink r:id="rId16" w:history="1">
        <w:r w:rsidRPr="003A2AF4">
          <w:rPr>
            <w:rFonts w:ascii="Times New Roman" w:eastAsia="Times New Roman" w:hAnsi="Times New Roman"/>
            <w:bCs/>
            <w:color w:val="0000FF"/>
            <w:spacing w:val="-6"/>
            <w:sz w:val="28"/>
            <w:szCs w:val="24"/>
            <w:u w:val="single"/>
            <w:lang w:val="uk-UA" w:eastAsia="ru-RU"/>
          </w:rPr>
          <w:t>http://www.jstor.org/stable/3174166</w:t>
        </w:r>
      </w:hyperlink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Lips, H. (2007).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Sex and Gender. 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N. York: Mc Graw Hill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Mitchell J. (1974).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Psychoanalysis and Feminism: Freud, Reich, Laing and Women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(New York: Vintage Books,).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Miller, J.B. (1986).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Toward a new psychology of women, 2nd ed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Boston: Beacon Press. 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Pilcher J. &amp; Whelehan,I. (2017).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Key Concepts in Gender Studies. 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London: Sage Publications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Rooney E. (2008). Discipline and Vanish: Feminism, the Resistance to Theory, and the Politics of Cultural Studies. In Joan Wallach Scott (ed.)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Women’s Studies on the Edge.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Duke University Press.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Scott Joan W.. Millennial Fantasies: The Future of "Gender" in the 21st Century. Paper presented on May 6, 2000 at the seminar "Production of the Past", Columbia University, New York. P.3.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val="en-GB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Sprague, J. (2016).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GB" w:eastAsia="ru-RU"/>
        </w:rPr>
        <w:t xml:space="preserve">Feminist Methodologies for Critical Researchers. 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N. York: Rowman &amp; Littlefield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West  C.   and  Zimmerman  D.  ( 1991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).  Doing  Gender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/ /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The  Social Construction  of  Gender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/  Ed.  by  J.  Lorber  and  S.  Farrell.  Sage  Publications. P.  13–37.</w:t>
      </w:r>
    </w:p>
    <w:p w:rsidR="003A2AF4" w:rsidRPr="003A2AF4" w:rsidRDefault="003A2AF4" w:rsidP="003A2AF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Wiegman (2014):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“The Times We’re In: Queer Feminist Criticism and the Reparative ‘Turn,’” Feminist Theory,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vol. 15 no. 1, April 2014, pp. 4-25.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Wilkinson, S. (1997).  Feminist psychology.  In D. Fox &amp; I. Prilleltensky (Eds),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Critical psychology.  </w:t>
      </w:r>
      <w:r w:rsidRPr="003A2AF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An introduction </w:t>
      </w:r>
      <w:r w:rsidRPr="003A2AF4">
        <w:rPr>
          <w:rFonts w:ascii="Times New Roman" w:eastAsia="Times New Roman" w:hAnsi="Times New Roman"/>
          <w:iCs/>
          <w:sz w:val="24"/>
          <w:szCs w:val="24"/>
          <w:lang w:eastAsia="ru-RU"/>
        </w:rPr>
        <w:t>(pp. 247-264)</w:t>
      </w:r>
      <w:r w:rsidRPr="003A2AF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 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London: Sage Publications.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  <w:t>Zherebkina I. A.</w:t>
      </w:r>
      <w:r w:rsidRPr="003A2AF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 (2001).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Introduction to Gender Studies.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Vol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3A2AF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</w:t>
      </w:r>
      <w:r w:rsidRPr="003A2AF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Pr="003A2AF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Harkov: HTsGI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Эллиот П., Менделл Н. Теории феминизма. –Гендерные исследования: феминистская методология в социальных науках. - ХЦГИ, 1998. -  с.20.</w:t>
      </w:r>
    </w:p>
    <w:p w:rsidR="003A2AF4" w:rsidRPr="003A2AF4" w:rsidRDefault="003A2AF4" w:rsidP="003A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AF4" w:rsidRPr="003A2AF4" w:rsidRDefault="003A2AF4" w:rsidP="003A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pacing w:val="-6"/>
          <w:sz w:val="28"/>
          <w:szCs w:val="24"/>
          <w:lang w:val="uk-UA" w:eastAsia="ru-RU"/>
        </w:rPr>
        <w:t>Допоміжна</w:t>
      </w:r>
    </w:p>
    <w:p w:rsidR="003A2AF4" w:rsidRPr="003A2AF4" w:rsidRDefault="003A2AF4" w:rsidP="003A2AF4">
      <w:pPr>
        <w:numPr>
          <w:ilvl w:val="0"/>
          <w:numId w:val="8"/>
        </w:num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Oksana Kis. “Restoring the Broken Continuity: Women’s History in Post-Soviet Ukraine,”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Aspasia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6 (2012): 171</w:t>
      </w:r>
      <w:r w:rsidRPr="003A2AF4">
        <w:rPr>
          <w:rFonts w:ascii="Times New Roman" w:eastAsia="Times New Roman" w:hAnsi="Times New Roman"/>
          <w:sz w:val="24"/>
          <w:szCs w:val="24"/>
          <w:lang w:val="hu-HU" w:eastAsia="ru-RU"/>
        </w:rPr>
        <w:t>–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183.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Кісь О. Жіноча історія як напрямок історичних досліджень: становлення феміністської методології // Український історичний журнал. –№ 2, 2012. - С. 159-172.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Заграй Л.Д. Проблематизація гендерного досвіду в психоаналізі і фемінізмі. - Вісник Прикарпатського університету. Філософські і 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психологічні науки. - Івано-Франківськ: ВДВ ЦІТ, 2014. – Вип. 18. – С. 116-121. 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Braidotti, Rosi with Butler, Judith, "Interview: Feminism By Any Other Name"in differences, vol. 6, N 2-3, 1994, p. 27-58.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Жеребкина Ирина. Притиворечия в современном феминизме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uk-UA" w:eastAsia="ru-RU"/>
        </w:rPr>
        <w:t xml:space="preserve"> 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[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uk-UA" w:eastAsia="ru-RU"/>
        </w:rPr>
        <w:t>Електронний ресурс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]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uk-UA" w:eastAsia="ru-RU"/>
        </w:rPr>
        <w:t xml:space="preserve">. И. Жеребкина: Режим доступу: </w:t>
      </w:r>
      <w:hyperlink r:id="rId17" w:history="1"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://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www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.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owl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.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ru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win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we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_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my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/2000_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sp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/04.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htm</w:t>
        </w:r>
      </w:hyperlink>
      <w:r w:rsidRPr="003A2AF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The Psychology of Gender /</w:t>
      </w:r>
      <w:r w:rsidRPr="003A2AF4">
        <w:rPr>
          <w:rFonts w:ascii="Arial" w:eastAsia="Times New Roman" w:hAnsi="Arial" w:cs="Arial"/>
          <w:color w:val="333333"/>
          <w:sz w:val="10"/>
          <w:szCs w:val="10"/>
          <w:lang w:val="en-US" w:eastAsia="ru-RU"/>
        </w:rPr>
        <w:t xml:space="preserve"> </w:t>
      </w:r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Alice H. Eagly,Anne E. Beall,Robert J. – The Gilford press, 2004. P. 145-169.</w:t>
      </w:r>
    </w:p>
    <w:p w:rsidR="00FE4A3C" w:rsidRPr="003A2AF4" w:rsidRDefault="00FE4A3C" w:rsidP="003A2AF4"/>
    <w:sectPr w:rsidR="00FE4A3C" w:rsidRPr="003A2AF4" w:rsidSect="00C232E5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02F" w:rsidRDefault="00DB302F" w:rsidP="00C232E5">
      <w:pPr>
        <w:spacing w:after="0" w:line="240" w:lineRule="auto"/>
      </w:pPr>
      <w:r>
        <w:separator/>
      </w:r>
    </w:p>
  </w:endnote>
  <w:endnote w:type="continuationSeparator" w:id="0">
    <w:p w:rsidR="00DB302F" w:rsidRDefault="00DB302F" w:rsidP="00C23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A3C" w:rsidRDefault="00FE4A3C">
    <w:pPr>
      <w:pStyle w:val="a5"/>
    </w:pPr>
    <w:r w:rsidRPr="006A5636">
      <w:t>561785-EPP-1-2015-1-LT-EPPKA2-CBHE-JP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02F" w:rsidRDefault="00DB302F" w:rsidP="00C232E5">
      <w:pPr>
        <w:spacing w:after="0" w:line="240" w:lineRule="auto"/>
      </w:pPr>
      <w:r>
        <w:separator/>
      </w:r>
    </w:p>
  </w:footnote>
  <w:footnote w:type="continuationSeparator" w:id="0">
    <w:p w:rsidR="00DB302F" w:rsidRDefault="00DB302F" w:rsidP="00C23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A3C" w:rsidRDefault="00FE4A3C" w:rsidP="00C232E5">
    <w:pPr>
      <w:pStyle w:val="a3"/>
    </w:pPr>
    <w:r>
      <w:rPr>
        <w:lang w:val="uk-UA"/>
      </w:rPr>
      <w:t xml:space="preserve">                                                                                                                             </w:t>
    </w:r>
    <w:r w:rsidR="00BA643E">
      <w:rPr>
        <w:noProof/>
        <w:lang w:val="uk-UA" w:eastAsia="uk-UA"/>
      </w:rPr>
      <w:drawing>
        <wp:inline distT="0" distB="0" distL="0" distR="0">
          <wp:extent cx="1876425" cy="476250"/>
          <wp:effectExtent l="0" t="0" r="9525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643E">
      <w:rPr>
        <w:noProof/>
        <w:lang w:val="uk-UA" w:eastAsia="uk-U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-257175</wp:posOffset>
          </wp:positionV>
          <wp:extent cx="1543050" cy="931545"/>
          <wp:effectExtent l="0" t="0" r="0" b="1905"/>
          <wp:wrapThrough wrapText="bothSides">
            <wp:wrapPolygon edited="0">
              <wp:start x="0" y="0"/>
              <wp:lineTo x="0" y="21202"/>
              <wp:lineTo x="21333" y="21202"/>
              <wp:lineTo x="21333" y="0"/>
              <wp:lineTo x="0" y="0"/>
            </wp:wrapPolygon>
          </wp:wrapThrough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931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4A3C" w:rsidRDefault="00FE4A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1121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A4C38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307EA"/>
    <w:multiLevelType w:val="hybridMultilevel"/>
    <w:tmpl w:val="EFCE468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265DB2"/>
    <w:multiLevelType w:val="hybridMultilevel"/>
    <w:tmpl w:val="6C4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4075C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E3D31"/>
    <w:multiLevelType w:val="multilevel"/>
    <w:tmpl w:val="EF46E38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7">
    <w:nsid w:val="274001F5"/>
    <w:multiLevelType w:val="hybridMultilevel"/>
    <w:tmpl w:val="8E06F5C0"/>
    <w:lvl w:ilvl="0" w:tplc="03A2B6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81B57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43DD7"/>
    <w:multiLevelType w:val="hybridMultilevel"/>
    <w:tmpl w:val="379255BA"/>
    <w:lvl w:ilvl="0" w:tplc="5948B8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F0AB3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519DF"/>
    <w:multiLevelType w:val="hybridMultilevel"/>
    <w:tmpl w:val="DA50B7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E616085"/>
    <w:multiLevelType w:val="hybridMultilevel"/>
    <w:tmpl w:val="B238B74E"/>
    <w:lvl w:ilvl="0" w:tplc="040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B907C1"/>
    <w:multiLevelType w:val="hybridMultilevel"/>
    <w:tmpl w:val="110EB64A"/>
    <w:lvl w:ilvl="0" w:tplc="0422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7A6A2D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66188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217C41"/>
    <w:multiLevelType w:val="hybridMultilevel"/>
    <w:tmpl w:val="5F40B5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525C5019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481622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A20447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8F2A59"/>
    <w:multiLevelType w:val="multilevel"/>
    <w:tmpl w:val="AB96118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792138C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662B53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0F5AE3"/>
    <w:multiLevelType w:val="hybridMultilevel"/>
    <w:tmpl w:val="AB961180"/>
    <w:lvl w:ilvl="0" w:tplc="DC6A5B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CF240BE"/>
    <w:multiLevelType w:val="hybridMultilevel"/>
    <w:tmpl w:val="81D8B76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5051AC4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FC2545"/>
    <w:multiLevelType w:val="hybridMultilevel"/>
    <w:tmpl w:val="379255BA"/>
    <w:lvl w:ilvl="0" w:tplc="5948B8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93330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365A94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AA488E"/>
    <w:multiLevelType w:val="hybridMultilevel"/>
    <w:tmpl w:val="E99E0968"/>
    <w:lvl w:ilvl="0" w:tplc="042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C24D3B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26"/>
  </w:num>
  <w:num w:numId="6">
    <w:abstractNumId w:val="31"/>
  </w:num>
  <w:num w:numId="7">
    <w:abstractNumId w:val="21"/>
  </w:num>
  <w:num w:numId="8">
    <w:abstractNumId w:val="24"/>
  </w:num>
  <w:num w:numId="9">
    <w:abstractNumId w:val="8"/>
  </w:num>
  <w:num w:numId="10">
    <w:abstractNumId w:val="28"/>
  </w:num>
  <w:num w:numId="11">
    <w:abstractNumId w:val="4"/>
  </w:num>
  <w:num w:numId="12">
    <w:abstractNumId w:val="10"/>
  </w:num>
  <w:num w:numId="13">
    <w:abstractNumId w:val="17"/>
  </w:num>
  <w:num w:numId="14">
    <w:abstractNumId w:val="29"/>
  </w:num>
  <w:num w:numId="15">
    <w:abstractNumId w:val="14"/>
  </w:num>
  <w:num w:numId="16">
    <w:abstractNumId w:val="1"/>
  </w:num>
  <w:num w:numId="17">
    <w:abstractNumId w:val="22"/>
  </w:num>
  <w:num w:numId="18">
    <w:abstractNumId w:val="15"/>
  </w:num>
  <w:num w:numId="19">
    <w:abstractNumId w:val="19"/>
  </w:num>
  <w:num w:numId="20">
    <w:abstractNumId w:val="18"/>
  </w:num>
  <w:num w:numId="21">
    <w:abstractNumId w:val="2"/>
  </w:num>
  <w:num w:numId="22">
    <w:abstractNumId w:val="0"/>
  </w:num>
  <w:num w:numId="23">
    <w:abstractNumId w:val="23"/>
  </w:num>
  <w:num w:numId="24">
    <w:abstractNumId w:val="20"/>
  </w:num>
  <w:num w:numId="25">
    <w:abstractNumId w:val="6"/>
  </w:num>
  <w:num w:numId="26">
    <w:abstractNumId w:val="25"/>
  </w:num>
  <w:num w:numId="27">
    <w:abstractNumId w:val="3"/>
  </w:num>
  <w:num w:numId="28">
    <w:abstractNumId w:val="7"/>
  </w:num>
  <w:num w:numId="29">
    <w:abstractNumId w:val="5"/>
  </w:num>
  <w:num w:numId="30">
    <w:abstractNumId w:val="9"/>
  </w:num>
  <w:num w:numId="31">
    <w:abstractNumId w:val="27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2E5"/>
    <w:rsid w:val="00127F3D"/>
    <w:rsid w:val="00136623"/>
    <w:rsid w:val="00170022"/>
    <w:rsid w:val="00181024"/>
    <w:rsid w:val="00195CB5"/>
    <w:rsid w:val="0020680B"/>
    <w:rsid w:val="00305EC7"/>
    <w:rsid w:val="00357E19"/>
    <w:rsid w:val="003657BB"/>
    <w:rsid w:val="003A2AF4"/>
    <w:rsid w:val="00504473"/>
    <w:rsid w:val="005D31CB"/>
    <w:rsid w:val="005F6491"/>
    <w:rsid w:val="005F7437"/>
    <w:rsid w:val="006421A9"/>
    <w:rsid w:val="006948EE"/>
    <w:rsid w:val="006A5636"/>
    <w:rsid w:val="006E1A04"/>
    <w:rsid w:val="007032BE"/>
    <w:rsid w:val="00744ECE"/>
    <w:rsid w:val="007624E5"/>
    <w:rsid w:val="008C62AC"/>
    <w:rsid w:val="008F0A61"/>
    <w:rsid w:val="009438F3"/>
    <w:rsid w:val="00945E6F"/>
    <w:rsid w:val="009627F0"/>
    <w:rsid w:val="009E001B"/>
    <w:rsid w:val="009F7B20"/>
    <w:rsid w:val="00A007AB"/>
    <w:rsid w:val="00A203C4"/>
    <w:rsid w:val="00A66DFF"/>
    <w:rsid w:val="00AB02E8"/>
    <w:rsid w:val="00BA643E"/>
    <w:rsid w:val="00BB43F8"/>
    <w:rsid w:val="00BE5F74"/>
    <w:rsid w:val="00C232E5"/>
    <w:rsid w:val="00C26C03"/>
    <w:rsid w:val="00C47883"/>
    <w:rsid w:val="00C7307D"/>
    <w:rsid w:val="00C92E70"/>
    <w:rsid w:val="00CC40F7"/>
    <w:rsid w:val="00D17DA7"/>
    <w:rsid w:val="00D62824"/>
    <w:rsid w:val="00DB302F"/>
    <w:rsid w:val="00E06D09"/>
    <w:rsid w:val="00E1450F"/>
    <w:rsid w:val="00E47C45"/>
    <w:rsid w:val="00FB72F7"/>
    <w:rsid w:val="00FE4A3C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F0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qFormat/>
    <w:locked/>
    <w:rsid w:val="008F0A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locked/>
    <w:rsid w:val="008F0A6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paragraph" w:styleId="4">
    <w:name w:val="heading 4"/>
    <w:basedOn w:val="a"/>
    <w:next w:val="a"/>
    <w:link w:val="40"/>
    <w:unhideWhenUsed/>
    <w:qFormat/>
    <w:locked/>
    <w:rsid w:val="003A2AF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locked/>
    <w:rsid w:val="003A2AF4"/>
    <w:pPr>
      <w:keepNext/>
      <w:spacing w:after="0" w:line="240" w:lineRule="auto"/>
      <w:ind w:firstLine="600"/>
      <w:jc w:val="center"/>
      <w:outlineLvl w:val="6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8F0A61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8F0A61"/>
    <w:rPr>
      <w:rFonts w:ascii="Cambria" w:hAnsi="Cambria" w:cs="Times New Roman"/>
      <w:b/>
      <w:bCs/>
      <w:color w:val="4F81BD"/>
      <w:sz w:val="26"/>
      <w:szCs w:val="26"/>
      <w:lang w:val="en-US" w:eastAsia="en-US" w:bidi="ar-SA"/>
    </w:rPr>
  </w:style>
  <w:style w:type="paragraph" w:styleId="a3">
    <w:name w:val="header"/>
    <w:basedOn w:val="a"/>
    <w:link w:val="a4"/>
    <w:uiPriority w:val="99"/>
    <w:rsid w:val="00C23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232E5"/>
    <w:rPr>
      <w:rFonts w:cs="Times New Roman"/>
    </w:rPr>
  </w:style>
  <w:style w:type="paragraph" w:styleId="a5">
    <w:name w:val="footer"/>
    <w:basedOn w:val="a"/>
    <w:link w:val="a6"/>
    <w:uiPriority w:val="99"/>
    <w:rsid w:val="00C23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232E5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C2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232E5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uiPriority w:val="99"/>
    <w:rsid w:val="00C232E5"/>
    <w:pPr>
      <w:spacing w:after="200" w:line="276" w:lineRule="auto"/>
    </w:pPr>
    <w:rPr>
      <w:rFonts w:eastAsia="Times New Roman"/>
    </w:rPr>
  </w:style>
  <w:style w:type="character" w:customStyle="1" w:styleId="apple-converted-space">
    <w:name w:val="apple-converted-space"/>
    <w:basedOn w:val="a0"/>
    <w:rsid w:val="008F0A61"/>
    <w:rPr>
      <w:rFonts w:cs="Times New Roman"/>
    </w:rPr>
  </w:style>
  <w:style w:type="paragraph" w:customStyle="1" w:styleId="11">
    <w:name w:val="Абзац списка1"/>
    <w:basedOn w:val="a"/>
    <w:rsid w:val="008F0A61"/>
    <w:pPr>
      <w:ind w:left="720"/>
      <w:contextualSpacing/>
    </w:pPr>
    <w:rPr>
      <w:rFonts w:eastAsia="Times New Roman"/>
      <w:lang w:val="en-US"/>
    </w:rPr>
  </w:style>
  <w:style w:type="character" w:styleId="a9">
    <w:name w:val="Hyperlink"/>
    <w:basedOn w:val="a0"/>
    <w:uiPriority w:val="99"/>
    <w:rsid w:val="008F0A61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uiPriority w:val="99"/>
    <w:rsid w:val="008F0A61"/>
    <w:pPr>
      <w:ind w:left="720"/>
      <w:contextualSpacing/>
    </w:pPr>
    <w:rPr>
      <w:lang w:val="en-US"/>
    </w:rPr>
  </w:style>
  <w:style w:type="character" w:styleId="aa">
    <w:name w:val="Strong"/>
    <w:basedOn w:val="a0"/>
    <w:uiPriority w:val="22"/>
    <w:qFormat/>
    <w:locked/>
    <w:rsid w:val="008F0A61"/>
    <w:rPr>
      <w:rFonts w:cs="Times New Roman"/>
      <w:b/>
    </w:rPr>
  </w:style>
  <w:style w:type="character" w:styleId="ab">
    <w:name w:val="Emphasis"/>
    <w:basedOn w:val="a0"/>
    <w:uiPriority w:val="20"/>
    <w:qFormat/>
    <w:locked/>
    <w:rsid w:val="008F0A61"/>
    <w:rPr>
      <w:rFonts w:cs="Times New Roman"/>
      <w:i/>
    </w:rPr>
  </w:style>
  <w:style w:type="paragraph" w:styleId="ac">
    <w:name w:val="List Paragraph"/>
    <w:basedOn w:val="a"/>
    <w:uiPriority w:val="34"/>
    <w:qFormat/>
    <w:rsid w:val="008F0A61"/>
    <w:pPr>
      <w:ind w:left="720"/>
      <w:contextualSpacing/>
    </w:pPr>
    <w:rPr>
      <w:lang w:val="en-US"/>
    </w:rPr>
  </w:style>
  <w:style w:type="character" w:customStyle="1" w:styleId="addmd1">
    <w:name w:val="addmd1"/>
    <w:basedOn w:val="a0"/>
    <w:rsid w:val="008F0A61"/>
    <w:rPr>
      <w:rFonts w:cs="Times New Roman"/>
      <w:sz w:val="20"/>
      <w:szCs w:val="20"/>
    </w:rPr>
  </w:style>
  <w:style w:type="character" w:customStyle="1" w:styleId="40">
    <w:name w:val="Заголовок 4 Знак"/>
    <w:basedOn w:val="a0"/>
    <w:link w:val="4"/>
    <w:rsid w:val="003A2AF4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rsid w:val="003A2AF4"/>
    <w:rPr>
      <w:rFonts w:ascii="Times New Roman" w:eastAsia="Times New Roman" w:hAnsi="Times New Roman"/>
      <w:b/>
      <w:bCs/>
      <w:sz w:val="28"/>
      <w:szCs w:val="24"/>
      <w:lang w:val="uk-UA"/>
    </w:rPr>
  </w:style>
  <w:style w:type="numbering" w:customStyle="1" w:styleId="12">
    <w:name w:val="Нет списка1"/>
    <w:next w:val="a2"/>
    <w:uiPriority w:val="99"/>
    <w:semiHidden/>
    <w:unhideWhenUsed/>
    <w:rsid w:val="003A2AF4"/>
  </w:style>
  <w:style w:type="paragraph" w:styleId="ad">
    <w:name w:val="Body Text"/>
    <w:basedOn w:val="a"/>
    <w:link w:val="ae"/>
    <w:rsid w:val="003A2AF4"/>
    <w:pPr>
      <w:spacing w:after="12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3A2AF4"/>
    <w:rPr>
      <w:rFonts w:ascii="Times New Roman" w:eastAsia="Times New Roman" w:hAnsi="Times New Roman"/>
      <w:sz w:val="28"/>
      <w:szCs w:val="24"/>
    </w:rPr>
  </w:style>
  <w:style w:type="paragraph" w:customStyle="1" w:styleId="FR2">
    <w:name w:val="FR2"/>
    <w:rsid w:val="003A2AF4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3">
    <w:name w:val="Body Text 3"/>
    <w:basedOn w:val="a"/>
    <w:link w:val="30"/>
    <w:rsid w:val="003A2AF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A2AF4"/>
    <w:rPr>
      <w:rFonts w:ascii="Times New Roman" w:eastAsia="Times New Roman" w:hAnsi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3A2AF4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3A2AF4"/>
    <w:rPr>
      <w:rFonts w:ascii="Times New Roman" w:eastAsia="Times New Roman" w:hAnsi="Times New Roman"/>
      <w:sz w:val="28"/>
      <w:szCs w:val="24"/>
    </w:rPr>
  </w:style>
  <w:style w:type="paragraph" w:styleId="21">
    <w:name w:val="Body Text 2"/>
    <w:basedOn w:val="a"/>
    <w:link w:val="22"/>
    <w:rsid w:val="003A2AF4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3A2AF4"/>
    <w:rPr>
      <w:rFonts w:ascii="Times New Roman" w:eastAsia="Times New Roman" w:hAnsi="Times New Roman"/>
      <w:sz w:val="24"/>
      <w:szCs w:val="24"/>
    </w:rPr>
  </w:style>
  <w:style w:type="table" w:customStyle="1" w:styleId="13">
    <w:name w:val="Сетка таблицы1"/>
    <w:basedOn w:val="a1"/>
    <w:next w:val="af1"/>
    <w:uiPriority w:val="59"/>
    <w:rsid w:val="003A2AF4"/>
    <w:rPr>
      <w:rFonts w:eastAsia="Times New Roman"/>
      <w:lang w:val="lt-LT" w:eastAsia="lt-L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1">
    <w:name w:val="Table Grid"/>
    <w:basedOn w:val="a1"/>
    <w:locked/>
    <w:rsid w:val="003A2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F0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qFormat/>
    <w:locked/>
    <w:rsid w:val="008F0A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locked/>
    <w:rsid w:val="008F0A6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paragraph" w:styleId="4">
    <w:name w:val="heading 4"/>
    <w:basedOn w:val="a"/>
    <w:next w:val="a"/>
    <w:link w:val="40"/>
    <w:unhideWhenUsed/>
    <w:qFormat/>
    <w:locked/>
    <w:rsid w:val="003A2AF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locked/>
    <w:rsid w:val="003A2AF4"/>
    <w:pPr>
      <w:keepNext/>
      <w:spacing w:after="0" w:line="240" w:lineRule="auto"/>
      <w:ind w:firstLine="600"/>
      <w:jc w:val="center"/>
      <w:outlineLvl w:val="6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8F0A61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8F0A61"/>
    <w:rPr>
      <w:rFonts w:ascii="Cambria" w:hAnsi="Cambria" w:cs="Times New Roman"/>
      <w:b/>
      <w:bCs/>
      <w:color w:val="4F81BD"/>
      <w:sz w:val="26"/>
      <w:szCs w:val="26"/>
      <w:lang w:val="en-US" w:eastAsia="en-US" w:bidi="ar-SA"/>
    </w:rPr>
  </w:style>
  <w:style w:type="paragraph" w:styleId="a3">
    <w:name w:val="header"/>
    <w:basedOn w:val="a"/>
    <w:link w:val="a4"/>
    <w:uiPriority w:val="99"/>
    <w:rsid w:val="00C23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232E5"/>
    <w:rPr>
      <w:rFonts w:cs="Times New Roman"/>
    </w:rPr>
  </w:style>
  <w:style w:type="paragraph" w:styleId="a5">
    <w:name w:val="footer"/>
    <w:basedOn w:val="a"/>
    <w:link w:val="a6"/>
    <w:uiPriority w:val="99"/>
    <w:rsid w:val="00C23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232E5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C2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232E5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uiPriority w:val="99"/>
    <w:rsid w:val="00C232E5"/>
    <w:pPr>
      <w:spacing w:after="200" w:line="276" w:lineRule="auto"/>
    </w:pPr>
    <w:rPr>
      <w:rFonts w:eastAsia="Times New Roman"/>
    </w:rPr>
  </w:style>
  <w:style w:type="character" w:customStyle="1" w:styleId="apple-converted-space">
    <w:name w:val="apple-converted-space"/>
    <w:basedOn w:val="a0"/>
    <w:rsid w:val="008F0A61"/>
    <w:rPr>
      <w:rFonts w:cs="Times New Roman"/>
    </w:rPr>
  </w:style>
  <w:style w:type="paragraph" w:customStyle="1" w:styleId="11">
    <w:name w:val="Абзац списка1"/>
    <w:basedOn w:val="a"/>
    <w:rsid w:val="008F0A61"/>
    <w:pPr>
      <w:ind w:left="720"/>
      <w:contextualSpacing/>
    </w:pPr>
    <w:rPr>
      <w:rFonts w:eastAsia="Times New Roman"/>
      <w:lang w:val="en-US"/>
    </w:rPr>
  </w:style>
  <w:style w:type="character" w:styleId="a9">
    <w:name w:val="Hyperlink"/>
    <w:basedOn w:val="a0"/>
    <w:uiPriority w:val="99"/>
    <w:rsid w:val="008F0A61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uiPriority w:val="99"/>
    <w:rsid w:val="008F0A61"/>
    <w:pPr>
      <w:ind w:left="720"/>
      <w:contextualSpacing/>
    </w:pPr>
    <w:rPr>
      <w:lang w:val="en-US"/>
    </w:rPr>
  </w:style>
  <w:style w:type="character" w:styleId="aa">
    <w:name w:val="Strong"/>
    <w:basedOn w:val="a0"/>
    <w:uiPriority w:val="22"/>
    <w:qFormat/>
    <w:locked/>
    <w:rsid w:val="008F0A61"/>
    <w:rPr>
      <w:rFonts w:cs="Times New Roman"/>
      <w:b/>
    </w:rPr>
  </w:style>
  <w:style w:type="character" w:styleId="ab">
    <w:name w:val="Emphasis"/>
    <w:basedOn w:val="a0"/>
    <w:uiPriority w:val="20"/>
    <w:qFormat/>
    <w:locked/>
    <w:rsid w:val="008F0A61"/>
    <w:rPr>
      <w:rFonts w:cs="Times New Roman"/>
      <w:i/>
    </w:rPr>
  </w:style>
  <w:style w:type="paragraph" w:styleId="ac">
    <w:name w:val="List Paragraph"/>
    <w:basedOn w:val="a"/>
    <w:uiPriority w:val="34"/>
    <w:qFormat/>
    <w:rsid w:val="008F0A61"/>
    <w:pPr>
      <w:ind w:left="720"/>
      <w:contextualSpacing/>
    </w:pPr>
    <w:rPr>
      <w:lang w:val="en-US"/>
    </w:rPr>
  </w:style>
  <w:style w:type="character" w:customStyle="1" w:styleId="addmd1">
    <w:name w:val="addmd1"/>
    <w:basedOn w:val="a0"/>
    <w:rsid w:val="008F0A61"/>
    <w:rPr>
      <w:rFonts w:cs="Times New Roman"/>
      <w:sz w:val="20"/>
      <w:szCs w:val="20"/>
    </w:rPr>
  </w:style>
  <w:style w:type="character" w:customStyle="1" w:styleId="40">
    <w:name w:val="Заголовок 4 Знак"/>
    <w:basedOn w:val="a0"/>
    <w:link w:val="4"/>
    <w:rsid w:val="003A2AF4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rsid w:val="003A2AF4"/>
    <w:rPr>
      <w:rFonts w:ascii="Times New Roman" w:eastAsia="Times New Roman" w:hAnsi="Times New Roman"/>
      <w:b/>
      <w:bCs/>
      <w:sz w:val="28"/>
      <w:szCs w:val="24"/>
      <w:lang w:val="uk-UA"/>
    </w:rPr>
  </w:style>
  <w:style w:type="numbering" w:customStyle="1" w:styleId="12">
    <w:name w:val="Нет списка1"/>
    <w:next w:val="a2"/>
    <w:uiPriority w:val="99"/>
    <w:semiHidden/>
    <w:unhideWhenUsed/>
    <w:rsid w:val="003A2AF4"/>
  </w:style>
  <w:style w:type="paragraph" w:styleId="ad">
    <w:name w:val="Body Text"/>
    <w:basedOn w:val="a"/>
    <w:link w:val="ae"/>
    <w:rsid w:val="003A2AF4"/>
    <w:pPr>
      <w:spacing w:after="12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3A2AF4"/>
    <w:rPr>
      <w:rFonts w:ascii="Times New Roman" w:eastAsia="Times New Roman" w:hAnsi="Times New Roman"/>
      <w:sz w:val="28"/>
      <w:szCs w:val="24"/>
    </w:rPr>
  </w:style>
  <w:style w:type="paragraph" w:customStyle="1" w:styleId="FR2">
    <w:name w:val="FR2"/>
    <w:rsid w:val="003A2AF4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3">
    <w:name w:val="Body Text 3"/>
    <w:basedOn w:val="a"/>
    <w:link w:val="30"/>
    <w:rsid w:val="003A2AF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A2AF4"/>
    <w:rPr>
      <w:rFonts w:ascii="Times New Roman" w:eastAsia="Times New Roman" w:hAnsi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3A2AF4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3A2AF4"/>
    <w:rPr>
      <w:rFonts w:ascii="Times New Roman" w:eastAsia="Times New Roman" w:hAnsi="Times New Roman"/>
      <w:sz w:val="28"/>
      <w:szCs w:val="24"/>
    </w:rPr>
  </w:style>
  <w:style w:type="paragraph" w:styleId="21">
    <w:name w:val="Body Text 2"/>
    <w:basedOn w:val="a"/>
    <w:link w:val="22"/>
    <w:rsid w:val="003A2AF4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3A2AF4"/>
    <w:rPr>
      <w:rFonts w:ascii="Times New Roman" w:eastAsia="Times New Roman" w:hAnsi="Times New Roman"/>
      <w:sz w:val="24"/>
      <w:szCs w:val="24"/>
    </w:rPr>
  </w:style>
  <w:style w:type="table" w:customStyle="1" w:styleId="13">
    <w:name w:val="Сетка таблицы1"/>
    <w:basedOn w:val="a1"/>
    <w:next w:val="af1"/>
    <w:uiPriority w:val="59"/>
    <w:rsid w:val="003A2AF4"/>
    <w:rPr>
      <w:rFonts w:eastAsia="Times New Roman"/>
      <w:lang w:val="lt-LT" w:eastAsia="lt-L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1">
    <w:name w:val="Table Grid"/>
    <w:basedOn w:val="a1"/>
    <w:locked/>
    <w:rsid w:val="003A2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jstor.org/stable/3174166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ji-magazine.lviv.ua/seminary/2000/sem17-08.htm" TargetMode="External"/><Relationship Id="rId17" Type="http://schemas.openxmlformats.org/officeDocument/2006/relationships/hyperlink" Target="http://www.owl.ru/win/info/we_my/2000_sp/04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jstor.org/stable/317416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esource.history.org.ua/cgi-bin/eiu/history.exe?&amp;I21DBN=EIU&amp;P21DBN=EIU&amp;S21STN=1&amp;S21REF=10&amp;S21FMT=eiu_all&amp;C21COM=S&amp;S21CNR=20&amp;S21P01=0&amp;S21P02=0&amp;S21P03=TRN=&amp;S21COLORTERMS=0&amp;S21STR=Zhinochy_rukh_v_Ukrain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ji-magazine.lviv.ua/seminary/2000/sem17-08.htm" TargetMode="External"/><Relationship Id="rId10" Type="http://schemas.openxmlformats.org/officeDocument/2006/relationships/hyperlink" Target="http://www.irbis-nbuv.gov.ua/cgi-bin/irbi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ep.utm.edu/fem-sta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13366</Words>
  <Characters>7619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 КУРСУ</vt:lpstr>
    </vt:vector>
  </TitlesOfParts>
  <Company/>
  <LinksUpToDate>false</LinksUpToDate>
  <CharactersWithSpaces>20944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 КУРСУ</dc:title>
  <dc:creator>Admin</dc:creator>
  <cp:lastModifiedBy>Admin</cp:lastModifiedBy>
  <cp:revision>2</cp:revision>
  <dcterms:created xsi:type="dcterms:W3CDTF">2018-09-20T12:33:00Z</dcterms:created>
  <dcterms:modified xsi:type="dcterms:W3CDTF">2018-09-20T12:33:00Z</dcterms:modified>
</cp:coreProperties>
</file>